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57" w:rsidRPr="00BD5E0F" w:rsidRDefault="00404B57" w:rsidP="00404B57">
      <w:pPr>
        <w:pStyle w:val="2"/>
      </w:pPr>
      <w:bookmarkStart w:id="0" w:name="_Toc488789116"/>
      <w:bookmarkStart w:id="1" w:name="_Hlk488320156"/>
      <w:r w:rsidRPr="00056DCB">
        <w:rPr>
          <w:rFonts w:hint="eastAsia"/>
        </w:rPr>
        <w:t>上海理工大学博士研究生奖助方案实施办法</w:t>
      </w:r>
      <w:bookmarkEnd w:id="0"/>
    </w:p>
    <w:p w:rsidR="00404B57" w:rsidRPr="00BD5E0F" w:rsidRDefault="00404B57" w:rsidP="00404B57">
      <w:pPr>
        <w:pStyle w:val="a7"/>
        <w:adjustRightInd w:val="0"/>
        <w:snapToGrid w:val="0"/>
        <w:jc w:val="center"/>
        <w:rPr>
          <w:rFonts w:hAnsi="宋体"/>
        </w:rPr>
      </w:pPr>
      <w:bookmarkStart w:id="2" w:name="机关代字"/>
      <w:r w:rsidRPr="00BD5E0F">
        <w:rPr>
          <w:rFonts w:hAnsi="宋体" w:hint="eastAsia"/>
        </w:rPr>
        <w:t>（</w:t>
      </w:r>
      <w:bookmarkEnd w:id="2"/>
      <w:r w:rsidRPr="00056DCB">
        <w:rPr>
          <w:rFonts w:hAnsi="宋体" w:hint="eastAsia"/>
        </w:rPr>
        <w:t>上理工〔2017〕69号</w:t>
      </w:r>
      <w:r w:rsidRPr="00BD5E0F">
        <w:rPr>
          <w:rFonts w:hAnsi="宋体" w:hint="eastAsia"/>
        </w:rPr>
        <w:t>）</w:t>
      </w:r>
    </w:p>
    <w:p w:rsidR="00404B57" w:rsidRPr="00BD5E0F" w:rsidRDefault="00404B57" w:rsidP="00404B57">
      <w:pPr>
        <w:pStyle w:val="a7"/>
        <w:adjustRightInd w:val="0"/>
        <w:snapToGrid w:val="0"/>
        <w:jc w:val="center"/>
        <w:rPr>
          <w:rFonts w:hAnsi="宋体"/>
        </w:rPr>
      </w:pPr>
    </w:p>
    <w:p w:rsidR="00404B57" w:rsidRPr="008B3E0F" w:rsidRDefault="00404B57" w:rsidP="00404B57">
      <w:pPr>
        <w:pStyle w:val="a7"/>
        <w:adjustRightInd w:val="0"/>
        <w:snapToGrid w:val="0"/>
        <w:spacing w:line="400" w:lineRule="exact"/>
        <w:ind w:firstLineChars="200" w:firstLine="420"/>
        <w:rPr>
          <w:rFonts w:hAnsi="宋体"/>
        </w:rPr>
      </w:pPr>
      <w:r w:rsidRPr="00BD5E0F">
        <w:rPr>
          <w:rFonts w:hAnsi="宋体"/>
        </w:rPr>
        <w:t>为</w:t>
      </w:r>
      <w:r w:rsidRPr="008B3E0F">
        <w:rPr>
          <w:rFonts w:hAnsi="宋体" w:hint="eastAsia"/>
        </w:rPr>
        <w:t>完善研究生奖助政策体系，改善研究生学习、科研和生活条件，提高研究生待遇水平，激励研究生勤奋学习、潜心科研，根据《财政部 教育部关于进一步提高博士生国家助学金资助标准的通知》（财科教〔2017〕5号）、《财政部 国家发展改革委 教育部关于完善研究生教育投入机制的意见》（财教〔2013〕19号）、《财政部和教育部关于印发研究生学业奖学金管理暂行办法的通知》（财教〔2013〕219号）和《财政部 教育部关于印发研究生国家助学金管理暂行办法的通知》（财教〔2013〕220号）文件精神，特制定我校博士研究生奖助方案实施办法（以下简称“办法”）。</w:t>
      </w:r>
    </w:p>
    <w:p w:rsidR="00404B57" w:rsidRPr="008B3E0F" w:rsidRDefault="00404B57" w:rsidP="00404B57">
      <w:pPr>
        <w:pStyle w:val="a7"/>
        <w:adjustRightInd w:val="0"/>
        <w:snapToGrid w:val="0"/>
        <w:spacing w:before="260" w:after="200"/>
        <w:jc w:val="center"/>
        <w:rPr>
          <w:rFonts w:hAnsi="宋体"/>
          <w:b/>
          <w:bCs/>
        </w:rPr>
      </w:pPr>
      <w:r w:rsidRPr="008B3E0F">
        <w:rPr>
          <w:rFonts w:hAnsi="宋体" w:hint="eastAsia"/>
          <w:b/>
          <w:bCs/>
        </w:rPr>
        <w:t>第一章 学费标准</w:t>
      </w:r>
    </w:p>
    <w:p w:rsidR="00404B57" w:rsidRPr="008B3E0F" w:rsidRDefault="00404B57" w:rsidP="00404B57">
      <w:pPr>
        <w:pStyle w:val="a7"/>
        <w:adjustRightInd w:val="0"/>
        <w:snapToGrid w:val="0"/>
        <w:spacing w:line="400" w:lineRule="exact"/>
        <w:ind w:firstLineChars="200" w:firstLine="420"/>
        <w:rPr>
          <w:rFonts w:hAnsi="宋体"/>
        </w:rPr>
      </w:pPr>
      <w:r w:rsidRPr="008B3E0F">
        <w:rPr>
          <w:rFonts w:hAnsi="宋体" w:hint="eastAsia"/>
        </w:rPr>
        <w:t>第一条  博士研究生学费标准见表1：</w:t>
      </w:r>
    </w:p>
    <w:p w:rsidR="00404B57" w:rsidRPr="00BD5E0F" w:rsidRDefault="00404B57" w:rsidP="00404B57">
      <w:pPr>
        <w:pStyle w:val="a7"/>
        <w:adjustRightInd w:val="0"/>
        <w:snapToGrid w:val="0"/>
        <w:spacing w:afterLines="50" w:after="156" w:line="340" w:lineRule="exact"/>
        <w:jc w:val="center"/>
        <w:rPr>
          <w:rFonts w:hAnsi="宋体"/>
        </w:rPr>
      </w:pPr>
      <w:r w:rsidRPr="008B3E0F">
        <w:rPr>
          <w:rFonts w:hAnsi="宋体" w:hint="eastAsia"/>
        </w:rPr>
        <w:t>表1：博士研究生学费标准</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97"/>
        <w:gridCol w:w="3025"/>
        <w:gridCol w:w="3764"/>
      </w:tblGrid>
      <w:tr w:rsidR="00404B57" w:rsidRPr="00BD5E0F" w:rsidTr="00AD7C63">
        <w:trPr>
          <w:trHeight w:val="567"/>
          <w:jc w:val="center"/>
        </w:trPr>
        <w:tc>
          <w:tcPr>
            <w:tcW w:w="1513" w:type="dxa"/>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分档</w:t>
            </w:r>
          </w:p>
        </w:tc>
        <w:tc>
          <w:tcPr>
            <w:tcW w:w="3057" w:type="dxa"/>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学费标准</w:t>
            </w:r>
            <w:r w:rsidRPr="00056DCB">
              <w:rPr>
                <w:rFonts w:hAnsi="宋体" w:hint="eastAsia"/>
                <w:b/>
              </w:rPr>
              <w:t>（</w:t>
            </w:r>
            <w:r w:rsidRPr="00056DCB">
              <w:rPr>
                <w:rFonts w:hAnsi="宋体"/>
                <w:b/>
              </w:rPr>
              <w:t>元/年/生</w:t>
            </w:r>
            <w:r w:rsidRPr="00056DCB">
              <w:rPr>
                <w:rFonts w:hAnsi="宋体" w:hint="eastAsia"/>
                <w:b/>
              </w:rPr>
              <w:t>）</w:t>
            </w:r>
          </w:p>
        </w:tc>
        <w:tc>
          <w:tcPr>
            <w:tcW w:w="3811" w:type="dxa"/>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学科名称</w:t>
            </w:r>
          </w:p>
        </w:tc>
      </w:tr>
      <w:tr w:rsidR="00404B57" w:rsidRPr="00BD5E0F" w:rsidTr="00AD7C63">
        <w:trPr>
          <w:trHeight w:val="567"/>
          <w:jc w:val="center"/>
        </w:trPr>
        <w:tc>
          <w:tcPr>
            <w:tcW w:w="1513" w:type="dxa"/>
            <w:shd w:val="clear" w:color="auto" w:fill="auto"/>
            <w:vAlign w:val="center"/>
          </w:tcPr>
          <w:p w:rsidR="00404B57" w:rsidRPr="00BD5E0F" w:rsidRDefault="00404B57" w:rsidP="00AD7C63">
            <w:pPr>
              <w:pStyle w:val="a7"/>
              <w:adjustRightInd w:val="0"/>
              <w:snapToGrid w:val="0"/>
              <w:spacing w:line="340" w:lineRule="exact"/>
              <w:jc w:val="center"/>
              <w:rPr>
                <w:rFonts w:hAnsi="宋体"/>
              </w:rPr>
            </w:pPr>
            <w:r w:rsidRPr="00BD5E0F">
              <w:rPr>
                <w:rFonts w:hAnsi="宋体"/>
              </w:rPr>
              <w:t>第一档</w:t>
            </w:r>
          </w:p>
        </w:tc>
        <w:tc>
          <w:tcPr>
            <w:tcW w:w="3057" w:type="dxa"/>
            <w:shd w:val="clear" w:color="auto" w:fill="auto"/>
            <w:vAlign w:val="center"/>
          </w:tcPr>
          <w:p w:rsidR="00404B57" w:rsidRPr="00BD5E0F" w:rsidRDefault="00404B57" w:rsidP="00AD7C63">
            <w:pPr>
              <w:pStyle w:val="a7"/>
              <w:adjustRightInd w:val="0"/>
              <w:snapToGrid w:val="0"/>
              <w:spacing w:line="340" w:lineRule="exact"/>
              <w:jc w:val="center"/>
              <w:rPr>
                <w:rFonts w:hAnsi="宋体"/>
              </w:rPr>
            </w:pPr>
            <w:r w:rsidRPr="00BD5E0F">
              <w:rPr>
                <w:rFonts w:hAnsi="宋体"/>
              </w:rPr>
              <w:t>9000</w:t>
            </w:r>
          </w:p>
        </w:tc>
        <w:tc>
          <w:tcPr>
            <w:tcW w:w="3811" w:type="dxa"/>
            <w:shd w:val="clear" w:color="auto" w:fill="auto"/>
            <w:vAlign w:val="center"/>
          </w:tcPr>
          <w:p w:rsidR="00404B57" w:rsidRPr="008E76D1" w:rsidRDefault="00404B57" w:rsidP="00AD7C63">
            <w:pPr>
              <w:jc w:val="center"/>
            </w:pPr>
            <w:r w:rsidRPr="008E76D1">
              <w:rPr>
                <w:rFonts w:hint="eastAsia"/>
              </w:rPr>
              <w:t>系统分析与集成</w:t>
            </w:r>
          </w:p>
        </w:tc>
      </w:tr>
      <w:tr w:rsidR="00404B57" w:rsidRPr="00BD5E0F" w:rsidTr="00AD7C63">
        <w:trPr>
          <w:trHeight w:val="567"/>
          <w:jc w:val="center"/>
        </w:trPr>
        <w:tc>
          <w:tcPr>
            <w:tcW w:w="1513" w:type="dxa"/>
            <w:shd w:val="clear" w:color="auto" w:fill="auto"/>
            <w:vAlign w:val="center"/>
          </w:tcPr>
          <w:p w:rsidR="00404B57" w:rsidRPr="00BD5E0F" w:rsidRDefault="00404B57" w:rsidP="00AD7C63">
            <w:pPr>
              <w:pStyle w:val="a7"/>
              <w:adjustRightInd w:val="0"/>
              <w:snapToGrid w:val="0"/>
              <w:spacing w:line="340" w:lineRule="exact"/>
              <w:jc w:val="center"/>
              <w:rPr>
                <w:rFonts w:hAnsi="宋体"/>
              </w:rPr>
            </w:pPr>
            <w:r w:rsidRPr="00BD5E0F">
              <w:rPr>
                <w:rFonts w:hAnsi="宋体"/>
              </w:rPr>
              <w:t>第二档</w:t>
            </w:r>
          </w:p>
        </w:tc>
        <w:tc>
          <w:tcPr>
            <w:tcW w:w="3057" w:type="dxa"/>
            <w:shd w:val="clear" w:color="auto" w:fill="auto"/>
            <w:vAlign w:val="center"/>
          </w:tcPr>
          <w:p w:rsidR="00404B57" w:rsidRPr="00BD5E0F" w:rsidRDefault="00404B57" w:rsidP="00AD7C63">
            <w:pPr>
              <w:pStyle w:val="a7"/>
              <w:adjustRightInd w:val="0"/>
              <w:snapToGrid w:val="0"/>
              <w:spacing w:line="340" w:lineRule="exact"/>
              <w:jc w:val="center"/>
              <w:rPr>
                <w:rFonts w:hAnsi="宋体"/>
              </w:rPr>
            </w:pPr>
            <w:r w:rsidRPr="00BD5E0F">
              <w:rPr>
                <w:rFonts w:hAnsi="宋体"/>
              </w:rPr>
              <w:t>10000</w:t>
            </w:r>
          </w:p>
        </w:tc>
        <w:tc>
          <w:tcPr>
            <w:tcW w:w="3811" w:type="dxa"/>
            <w:shd w:val="clear" w:color="auto" w:fill="auto"/>
            <w:vAlign w:val="center"/>
          </w:tcPr>
          <w:p w:rsidR="00404B57" w:rsidRDefault="00404B57" w:rsidP="00AD7C63">
            <w:pPr>
              <w:jc w:val="center"/>
            </w:pPr>
            <w:r w:rsidRPr="008E76D1">
              <w:rPr>
                <w:rFonts w:hint="eastAsia"/>
              </w:rPr>
              <w:t>除上述学科之外的其他学科</w:t>
            </w:r>
          </w:p>
        </w:tc>
      </w:tr>
    </w:tbl>
    <w:p w:rsidR="00404B57" w:rsidRPr="00056DCB" w:rsidRDefault="00404B57" w:rsidP="00404B57">
      <w:pPr>
        <w:pStyle w:val="a7"/>
        <w:adjustRightInd w:val="0"/>
        <w:snapToGrid w:val="0"/>
        <w:spacing w:beforeLines="50" w:before="156" w:line="400" w:lineRule="exact"/>
        <w:ind w:firstLineChars="200" w:firstLine="420"/>
        <w:rPr>
          <w:rFonts w:hAnsi="宋体"/>
        </w:rPr>
      </w:pPr>
      <w:r w:rsidRPr="00056DCB">
        <w:rPr>
          <w:rFonts w:hAnsi="宋体"/>
        </w:rPr>
        <w:t>注：学校有新的学费标准按照新标准执行。</w:t>
      </w:r>
    </w:p>
    <w:p w:rsidR="00404B57" w:rsidRPr="00056DCB" w:rsidRDefault="00404B57" w:rsidP="00404B57">
      <w:pPr>
        <w:pStyle w:val="a7"/>
        <w:adjustRightInd w:val="0"/>
        <w:snapToGrid w:val="0"/>
        <w:spacing w:before="260" w:after="200"/>
        <w:jc w:val="center"/>
        <w:rPr>
          <w:rFonts w:hAnsi="宋体"/>
          <w:b/>
          <w:bCs/>
        </w:rPr>
      </w:pPr>
      <w:r w:rsidRPr="00056DCB">
        <w:rPr>
          <w:rFonts w:hAnsi="宋体"/>
          <w:b/>
          <w:bCs/>
        </w:rPr>
        <w:t>第二章 奖助方案与基本条件</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rPr>
        <w:t>第二条  奖助方案面向录取类型为“非定向就业”的博士研究生（人事档案及人事关系不转入上海理工大学的除外），并具有中华人民共和国国籍。</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rPr>
        <w:t>第三条  设立博士研究生助学金制度，用于支持博士研究生更好地完成学业。助学金分为国家助学金和校内助学金，国家助学金资助标准为每生每年15000元，校内助学金资助标准为每生每年12000元。</w:t>
      </w:r>
    </w:p>
    <w:p w:rsidR="00404B57" w:rsidRDefault="00404B57" w:rsidP="00404B57">
      <w:pPr>
        <w:pStyle w:val="a7"/>
        <w:adjustRightInd w:val="0"/>
        <w:snapToGrid w:val="0"/>
        <w:spacing w:line="400" w:lineRule="exact"/>
        <w:ind w:firstLineChars="200" w:firstLine="420"/>
        <w:rPr>
          <w:rFonts w:hAnsi="宋体"/>
        </w:rPr>
      </w:pPr>
      <w:r w:rsidRPr="00056DCB">
        <w:rPr>
          <w:rFonts w:hAnsi="宋体"/>
        </w:rPr>
        <w:t>第四条  设立博士研究生学业奖学金制度，用于激励博士研究生潜心科研，勇于创新。学校按照一定的比例和标准，设置3个等级的博士研究生学业奖学金，见表2。</w:t>
      </w:r>
    </w:p>
    <w:p w:rsidR="00404B57" w:rsidRPr="00056DCB" w:rsidRDefault="00404B57" w:rsidP="00404B57">
      <w:pPr>
        <w:pStyle w:val="a7"/>
        <w:adjustRightInd w:val="0"/>
        <w:snapToGrid w:val="0"/>
        <w:spacing w:line="400" w:lineRule="exact"/>
        <w:ind w:firstLineChars="200" w:firstLine="420"/>
        <w:rPr>
          <w:rFonts w:hAnsi="宋体"/>
        </w:rPr>
      </w:pPr>
    </w:p>
    <w:p w:rsidR="00404B57" w:rsidRPr="00056DCB" w:rsidRDefault="00404B57" w:rsidP="00404B57">
      <w:pPr>
        <w:pStyle w:val="a7"/>
        <w:adjustRightInd w:val="0"/>
        <w:snapToGrid w:val="0"/>
        <w:spacing w:afterLines="50" w:after="156" w:line="340" w:lineRule="exact"/>
        <w:jc w:val="center"/>
        <w:rPr>
          <w:rFonts w:hAnsi="宋体"/>
        </w:rPr>
      </w:pPr>
      <w:r w:rsidRPr="00056DCB">
        <w:rPr>
          <w:rFonts w:hAnsi="宋体"/>
        </w:rPr>
        <w:t>表2: 非定向博士研究生学业奖学金资助标准</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49"/>
        <w:gridCol w:w="2822"/>
        <w:gridCol w:w="3515"/>
      </w:tblGrid>
      <w:tr w:rsidR="00404B57" w:rsidRPr="00B43646"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等级</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资助比例</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金额（元/年/生）</w:t>
            </w:r>
          </w:p>
        </w:tc>
      </w:tr>
      <w:tr w:rsidR="00404B57" w:rsidRPr="00B43646"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一等</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25%</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18000</w:t>
            </w:r>
          </w:p>
        </w:tc>
      </w:tr>
      <w:tr w:rsidR="00404B57" w:rsidRPr="00B43646"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lastRenderedPageBreak/>
              <w:t>二等</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50%</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15000</w:t>
            </w:r>
          </w:p>
        </w:tc>
      </w:tr>
      <w:tr w:rsidR="00404B57" w:rsidRPr="00B43646"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三等</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25%</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12000</w:t>
            </w:r>
          </w:p>
        </w:tc>
      </w:tr>
    </w:tbl>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第五条  博士研究生学业奖学金基本申请条件：</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1.热爱社会主义祖国，拥护中国共产党的领导；</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2.遵守宪法和法律，遵守高等学校规章制度；</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3.诚实守信，品学兼优；</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4.积极参与科学研究和社会实践。</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第六条  坚持导师责任制和导师项目资助制，设立导师助研津贴制度，管理学、理学博士研究生助研津贴为每生每年不低于3600元，工学博士研究生助研津贴为每生每年不低于6000元。</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第七条  本办法所涉及的奖助学金实施方案，不影响学院和导师对博士研究生所进行的资助，同时鼓励学院和导师在本办法的基础上进一步加大对博士研究生的资助力度。</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第三章 评审组织与程序</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第八条  学业奖学金的评选分阶段进行，实行动态评价。第一阶段博士新生入学按照15000元/年发放；第二阶段等级主要根据在校学习成绩、科学研究成果、各类学术竞赛获奖以及思想政治表现等方面综合评定。</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第九条  学校成立研究生学业奖学金评审领导小组（以下简称“校评审领导小组”），由学校主管领导、相关职能部门负责人、研究生导师代表等组成。校评审领导小组按照本办法有关规定，负责制定我校博士研究生学业奖学金评审实施细则，制定名额分配方案，协调和监督评审工作，并裁决有关申诉事项。</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第十条  各学院成立研究生学业奖学金评审委员会（以下简称“院评审委员会”），由学院主要领导任主任委员，研究生导师、行政管理人员、学生代表任委员，负责本学院博士研究生学业奖学金的申请组织、评审等工作。</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第十一条  院评审委员会确定本学院获奖学生名单后，应在公开范围内进行不少于3个工作日的公示。公示无异议后，提交校评审领导小组审定，审定结果在学校范围内进行不少于2个工作日的公示。</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第十二条  对研究生学业奖学金评审结果有异议的，可在学院公示阶段向所在学院评审委员会提出申诉，院评审委员会应及时研究并予以答复。如申诉人对院评审委员会作出的答复仍存在异议，可在学校公示阶段向校评审领导小组提请裁决。</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第四章 发放管理与监督</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第十三条  学校将按照国家有关规定，根据实际情况发放奖助学金。其中助学金按月划拨至研究生个人账户上，学业奖学金于每年11月30日前将当年奖学金一次性发放给研究</w:t>
      </w:r>
      <w:r w:rsidRPr="00056DCB">
        <w:rPr>
          <w:rFonts w:hAnsi="宋体" w:hint="eastAsia"/>
        </w:rPr>
        <w:lastRenderedPageBreak/>
        <w:t>生。</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第十四条  博士研究生在3年学制期限内，由于出国、疾病等原因办理保留学籍或休学等手续的，暂停对其发放研究生助学金和学业奖学金，待其恢复学籍后再行发放。超过规定学制年限的延期毕业生不再享受研究生助学金和学业奖学金，符合学校其他资助规定的除外。</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第十五条  对未在学校规定时间内注册学籍的博士研究生，可根据实际情况暂不发放各类奖助学金。</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第十六条  博士研究生若出现严重违反校纪校规、学术不端等情形，处分期间将取消校内助学金和学业奖学金的发放。学院和导师应加强对博士研究生助研工作的评价和考核，对表现不佳的学生，可由导师提出适当降低助研津贴金额。</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第十七条  学校将严格执行国家有关教育法规，进一步健全研究生奖助学金评审和监督机制，确保奖助学金发放过程中的公平、公正、公开，杜绝弄虚作假。</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第五章 附则</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第十八条  本办法自2017年9月1日实施，针对2017级及以后入学的博士研究生。本办法由研究生院负责解释</w:t>
      </w:r>
      <w:r>
        <w:rPr>
          <w:rFonts w:hAnsi="宋体" w:hint="eastAsia"/>
        </w:rPr>
        <w:t>。</w:t>
      </w:r>
    </w:p>
    <w:p w:rsidR="00404B57" w:rsidRPr="00BD5E0F" w:rsidRDefault="00404B57" w:rsidP="00404B57">
      <w:pPr>
        <w:pStyle w:val="2"/>
      </w:pPr>
      <w:bookmarkStart w:id="3" w:name="_Toc488789117"/>
      <w:r w:rsidRPr="00056DCB">
        <w:rPr>
          <w:rFonts w:hint="eastAsia"/>
        </w:rPr>
        <w:lastRenderedPageBreak/>
        <w:t>上海理工大学全日制硕士研究生奖助方案实施办法</w:t>
      </w:r>
      <w:bookmarkEnd w:id="3"/>
    </w:p>
    <w:p w:rsidR="00404B57" w:rsidRPr="00BD5E0F" w:rsidRDefault="00404B57" w:rsidP="00404B57">
      <w:pPr>
        <w:pStyle w:val="a7"/>
        <w:adjustRightInd w:val="0"/>
        <w:snapToGrid w:val="0"/>
        <w:jc w:val="center"/>
        <w:rPr>
          <w:rFonts w:hAnsi="宋体"/>
        </w:rPr>
      </w:pPr>
      <w:r w:rsidRPr="00BD5E0F">
        <w:rPr>
          <w:rFonts w:hAnsi="宋体" w:hint="eastAsia"/>
        </w:rPr>
        <w:t>（</w:t>
      </w:r>
      <w:r w:rsidRPr="00056DCB">
        <w:rPr>
          <w:rFonts w:hAnsi="宋体" w:hint="eastAsia"/>
        </w:rPr>
        <w:t>上理工〔2017〕68号</w:t>
      </w:r>
      <w:r w:rsidRPr="00BD5E0F">
        <w:rPr>
          <w:rFonts w:hAnsi="宋体" w:hint="eastAsia"/>
        </w:rPr>
        <w:t>）</w:t>
      </w:r>
    </w:p>
    <w:p w:rsidR="00404B57" w:rsidRPr="00BD5E0F" w:rsidRDefault="00404B57" w:rsidP="00404B57">
      <w:pPr>
        <w:pStyle w:val="a7"/>
        <w:adjustRightInd w:val="0"/>
        <w:snapToGrid w:val="0"/>
        <w:jc w:val="center"/>
        <w:rPr>
          <w:rFonts w:hAnsi="宋体"/>
        </w:rPr>
      </w:pPr>
    </w:p>
    <w:p w:rsidR="00404B57" w:rsidRPr="00056DCB" w:rsidRDefault="00404B57" w:rsidP="00404B57">
      <w:pPr>
        <w:pStyle w:val="a7"/>
        <w:adjustRightInd w:val="0"/>
        <w:snapToGrid w:val="0"/>
        <w:spacing w:line="400" w:lineRule="exact"/>
        <w:ind w:firstLineChars="200" w:firstLine="420"/>
        <w:rPr>
          <w:rFonts w:hAnsi="宋体"/>
        </w:rPr>
      </w:pPr>
      <w:r w:rsidRPr="00BD5E0F">
        <w:rPr>
          <w:rFonts w:hAnsi="宋体"/>
        </w:rPr>
        <w:t>为</w:t>
      </w:r>
      <w:r w:rsidRPr="00056DCB">
        <w:rPr>
          <w:rFonts w:hAnsi="宋体" w:hint="eastAsia"/>
        </w:rPr>
        <w:t>为完善研究生奖助政策体系，改善研究生学习、科研和生活条件，提高研究生待遇水平，激励研究生勤奋学习、潜心科研，根据《财政部 国家发展改革委 教育部关于完善研究生教育投入机制的意见》（财教〔2013〕19号）、《财政部和教育部关于印发研究生学业奖学金管理暂行办法的通知》（财教〔2013〕219号）和《财政部 教育部关于印发研究生国家助学金管理暂行办法的通知》（财教〔2013〕220号）文件精神，特制定我校硕士研究生奖助方案实施办法（以下简称“办法”）。</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第一章 学费标准</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第一条  全日制专业学位硕士研究生学费标准为每生每学年8000元（学校另有规定学费的专业除外）。全日制学术型硕士研究生学费标准见表1：</w:t>
      </w:r>
    </w:p>
    <w:p w:rsidR="00404B57" w:rsidRPr="00056DCB" w:rsidRDefault="00404B57" w:rsidP="00404B57">
      <w:pPr>
        <w:pStyle w:val="a7"/>
        <w:adjustRightInd w:val="0"/>
        <w:snapToGrid w:val="0"/>
        <w:spacing w:afterLines="50" w:after="156" w:line="340" w:lineRule="exact"/>
        <w:jc w:val="center"/>
        <w:rPr>
          <w:rFonts w:hAnsi="宋体"/>
        </w:rPr>
      </w:pPr>
      <w:r w:rsidRPr="00056DCB">
        <w:rPr>
          <w:rFonts w:hAnsi="宋体" w:hint="eastAsia"/>
        </w:rPr>
        <w:t>表1：全日制学术型硕士研究生学费标准</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62"/>
        <w:gridCol w:w="2842"/>
        <w:gridCol w:w="4282"/>
      </w:tblGrid>
      <w:tr w:rsidR="00404B57" w:rsidRPr="00530D53" w:rsidTr="00AD7C63">
        <w:trPr>
          <w:trHeight w:val="567"/>
          <w:jc w:val="center"/>
        </w:trPr>
        <w:tc>
          <w:tcPr>
            <w:tcW w:w="701"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分档</w:t>
            </w:r>
          </w:p>
        </w:tc>
        <w:tc>
          <w:tcPr>
            <w:tcW w:w="1715"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学费标准(元/年/生)</w:t>
            </w:r>
          </w:p>
        </w:tc>
        <w:tc>
          <w:tcPr>
            <w:tcW w:w="2584"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一级学科名称</w:t>
            </w:r>
          </w:p>
        </w:tc>
      </w:tr>
      <w:tr w:rsidR="00404B57" w:rsidRPr="00530D53" w:rsidTr="00AD7C63">
        <w:trPr>
          <w:trHeight w:val="567"/>
          <w:jc w:val="center"/>
        </w:trPr>
        <w:tc>
          <w:tcPr>
            <w:tcW w:w="70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第一档</w:t>
            </w:r>
          </w:p>
        </w:tc>
        <w:tc>
          <w:tcPr>
            <w:tcW w:w="1715"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6000</w:t>
            </w:r>
          </w:p>
        </w:tc>
        <w:tc>
          <w:tcPr>
            <w:tcW w:w="2584"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数学、物理学、系统科学</w:t>
            </w:r>
          </w:p>
        </w:tc>
      </w:tr>
      <w:tr w:rsidR="00404B57" w:rsidRPr="00530D53" w:rsidTr="00AD7C63">
        <w:trPr>
          <w:trHeight w:val="567"/>
          <w:jc w:val="center"/>
        </w:trPr>
        <w:tc>
          <w:tcPr>
            <w:tcW w:w="70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第二档</w:t>
            </w:r>
          </w:p>
        </w:tc>
        <w:tc>
          <w:tcPr>
            <w:tcW w:w="1715"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7000</w:t>
            </w:r>
          </w:p>
        </w:tc>
        <w:tc>
          <w:tcPr>
            <w:tcW w:w="2584"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力学、动力工程及工程热物理</w:t>
            </w:r>
          </w:p>
        </w:tc>
      </w:tr>
      <w:tr w:rsidR="00404B57" w:rsidRPr="00530D53" w:rsidTr="00AD7C63">
        <w:trPr>
          <w:trHeight w:val="567"/>
          <w:jc w:val="center"/>
        </w:trPr>
        <w:tc>
          <w:tcPr>
            <w:tcW w:w="70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第三档</w:t>
            </w:r>
          </w:p>
        </w:tc>
        <w:tc>
          <w:tcPr>
            <w:tcW w:w="1715"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8000</w:t>
            </w:r>
          </w:p>
        </w:tc>
        <w:tc>
          <w:tcPr>
            <w:tcW w:w="2584"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除上述学科之外的其他学科</w:t>
            </w:r>
          </w:p>
        </w:tc>
      </w:tr>
    </w:tbl>
    <w:p w:rsidR="00404B57" w:rsidRPr="00056DCB" w:rsidRDefault="00404B57" w:rsidP="00404B57">
      <w:pPr>
        <w:pStyle w:val="a7"/>
        <w:adjustRightInd w:val="0"/>
        <w:snapToGrid w:val="0"/>
        <w:spacing w:beforeLines="50" w:before="156" w:line="400" w:lineRule="exact"/>
        <w:ind w:firstLineChars="200" w:firstLine="420"/>
        <w:rPr>
          <w:rFonts w:hAnsi="宋体"/>
        </w:rPr>
      </w:pPr>
      <w:r w:rsidRPr="00056DCB">
        <w:rPr>
          <w:rFonts w:hAnsi="宋体" w:hint="eastAsia"/>
        </w:rPr>
        <w:t>注：学校有新的学费标准按照新标准执行。</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第二章 奖助方案与基本条件</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第二条  奖助方案面向录取类型为“非定向就业”的硕士研究生（MBA、MPA、MEM、人事档案及人事关系不转入上海理工大学的除外），并具有中华人民共和国国籍。</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第三条  硕士研究生国家助学金用于支持硕士研究生更好地完成学业。国家助学金资助标准为每生每年6000元。</w:t>
      </w:r>
    </w:p>
    <w:p w:rsidR="00404B57" w:rsidRDefault="00404B57" w:rsidP="00404B57">
      <w:pPr>
        <w:pStyle w:val="a7"/>
        <w:adjustRightInd w:val="0"/>
        <w:snapToGrid w:val="0"/>
        <w:spacing w:line="400" w:lineRule="exact"/>
        <w:ind w:firstLineChars="200" w:firstLine="420"/>
        <w:rPr>
          <w:rFonts w:hAnsi="宋体"/>
        </w:rPr>
      </w:pPr>
      <w:r w:rsidRPr="00056DCB">
        <w:rPr>
          <w:rFonts w:hAnsi="宋体" w:hint="eastAsia"/>
        </w:rPr>
        <w:t>第四条  硕士研究生学业奖学金用于激励硕士研究生勤奋学习、潜心科研。学校按照一定的比例和标准，设置3个等级的硕士研究生学业奖学金，见表2。</w:t>
      </w:r>
    </w:p>
    <w:p w:rsidR="00404B57" w:rsidRPr="00056DCB" w:rsidRDefault="00404B57" w:rsidP="00404B57">
      <w:pPr>
        <w:pStyle w:val="a7"/>
        <w:adjustRightInd w:val="0"/>
        <w:snapToGrid w:val="0"/>
        <w:spacing w:line="400" w:lineRule="exact"/>
        <w:ind w:firstLineChars="200" w:firstLine="420"/>
        <w:rPr>
          <w:rFonts w:hAnsi="宋体"/>
        </w:rPr>
      </w:pPr>
    </w:p>
    <w:p w:rsidR="00404B57" w:rsidRPr="00056DCB" w:rsidRDefault="00404B57" w:rsidP="00404B57">
      <w:pPr>
        <w:pStyle w:val="a7"/>
        <w:adjustRightInd w:val="0"/>
        <w:snapToGrid w:val="0"/>
        <w:spacing w:afterLines="50" w:after="156" w:line="340" w:lineRule="exact"/>
        <w:jc w:val="center"/>
        <w:rPr>
          <w:rFonts w:hAnsi="宋体"/>
        </w:rPr>
      </w:pPr>
      <w:r w:rsidRPr="00056DCB">
        <w:rPr>
          <w:rFonts w:hAnsi="宋体" w:hint="eastAsia"/>
        </w:rPr>
        <w:t>表2: 全日制硕士研究生学业奖学金资助标准</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49"/>
        <w:gridCol w:w="2822"/>
        <w:gridCol w:w="3515"/>
      </w:tblGrid>
      <w:tr w:rsidR="00404B57" w:rsidRPr="00530D53"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等级</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资助比例</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b/>
              </w:rPr>
            </w:pPr>
            <w:r w:rsidRPr="00056DCB">
              <w:rPr>
                <w:rFonts w:hAnsi="宋体"/>
                <w:b/>
              </w:rPr>
              <w:t>金额（元/年/生）</w:t>
            </w:r>
          </w:p>
        </w:tc>
      </w:tr>
      <w:tr w:rsidR="00404B57" w:rsidRPr="00530D53"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一等</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15%</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12000</w:t>
            </w:r>
          </w:p>
        </w:tc>
      </w:tr>
      <w:tr w:rsidR="00404B57" w:rsidRPr="00530D53"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lastRenderedPageBreak/>
              <w:t>二等</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35%</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8000</w:t>
            </w:r>
          </w:p>
        </w:tc>
      </w:tr>
      <w:tr w:rsidR="00404B57" w:rsidRPr="00530D53" w:rsidTr="00AD7C63">
        <w:trPr>
          <w:trHeight w:val="567"/>
          <w:jc w:val="center"/>
        </w:trPr>
        <w:tc>
          <w:tcPr>
            <w:tcW w:w="1176"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三等</w:t>
            </w:r>
          </w:p>
        </w:tc>
        <w:tc>
          <w:tcPr>
            <w:tcW w:w="1703"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50%</w:t>
            </w:r>
          </w:p>
        </w:tc>
        <w:tc>
          <w:tcPr>
            <w:tcW w:w="2121" w:type="pct"/>
            <w:shd w:val="clear" w:color="auto" w:fill="auto"/>
            <w:vAlign w:val="center"/>
          </w:tcPr>
          <w:p w:rsidR="00404B57" w:rsidRPr="00056DCB" w:rsidRDefault="00404B57" w:rsidP="00AD7C63">
            <w:pPr>
              <w:pStyle w:val="a7"/>
              <w:adjustRightInd w:val="0"/>
              <w:snapToGrid w:val="0"/>
              <w:spacing w:line="340" w:lineRule="exact"/>
              <w:jc w:val="center"/>
              <w:rPr>
                <w:rFonts w:hAnsi="宋体"/>
              </w:rPr>
            </w:pPr>
            <w:r w:rsidRPr="00056DCB">
              <w:rPr>
                <w:rFonts w:hAnsi="宋体"/>
              </w:rPr>
              <w:t>5000</w:t>
            </w:r>
          </w:p>
        </w:tc>
      </w:tr>
    </w:tbl>
    <w:p w:rsidR="00404B57" w:rsidRPr="00056DCB" w:rsidRDefault="00404B57" w:rsidP="00404B57">
      <w:pPr>
        <w:pStyle w:val="a7"/>
        <w:adjustRightInd w:val="0"/>
        <w:snapToGrid w:val="0"/>
        <w:spacing w:beforeLines="50" w:before="156" w:line="400" w:lineRule="exact"/>
        <w:ind w:firstLineChars="200" w:firstLine="420"/>
        <w:rPr>
          <w:rFonts w:hAnsi="宋体"/>
        </w:rPr>
      </w:pPr>
      <w:r w:rsidRPr="00056DCB">
        <w:rPr>
          <w:rFonts w:hAnsi="宋体" w:hint="eastAsia"/>
        </w:rPr>
        <w:t>第五条  硕士研究生学业奖学金基本申请条件：</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1.热爱社会主义祖国，拥护中国共产党的领导；</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2.遵守宪法和法律，遵守高等学校规章制度；</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3.诚实守信，品学兼优；</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4.积极参与科学研究和社会实践。</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第六条  “三助”岗位津贴中助研、助教由学院、导师根据实际情况设置；助管由学校按需设置岗位，津贴标准根据学校已有规定执行。</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第三章 评审组织与程序</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第七条  学业奖学金的评选分阶段进行，实行动态评价。第一阶段等级主要根据研究生入学考试中优秀生源、第一志愿报考者、入学成绩等评定；第二阶段等级主要根据在校学习成绩、科学研究成果、各类学术竞赛获奖以及思想政治表现等方面综合评定。</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第八条  学校成立研究生学业奖学金评审领导小组（以下简称“校评审领导小组”），由学校主管领导、相关职能部门负责人、研究生导师代表等组成。校评审领导小组按照本办法有关规定，负责制定我校硕士研究生学业奖学金评审实施细则，制定名额分配方案，协调和监督评审工作，并裁决有关申诉事项。</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第九条  各学院成立研究生学业奖学金评审委员会（以下简称“院评审委员会”），由学院主要领导任主任委员，研究生导师、行政管理人员、学生代表任委员，负责本学院硕士研究生学业奖学金的申请组织、评审等工作。</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第十条  院评审委员会确定本学院获奖学生名单后，应在公开范围内进行不少于3个工作日的公示。公示无异议后，提交校评审领导小组审定，审定结果在学校范围内进行不少于2个工作日的公示。</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第十一条  对研究生学业奖学金评审结果有异议的，可在学院公示阶段向所在学院评审委员会提出申诉，院评审委员会应及时研究并予以答复。如申诉人对院评审委员会作出的答复仍存在异议，可在学校公示阶段向校评审领导小组提请裁决。</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第四章 发放管理与监督</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第十二条  学校将按照国家有关规定，根据实际情况发放奖助学金。其中国家助学金按月划拨至研究生个人账户上，学业奖学金于每年11月30日前将当年奖学金一次性发放给研究生。</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第十三条  硕士研究生在2.5年学制期限内，由于出国、疾病等原因办理保留学籍或休</w:t>
      </w:r>
      <w:r w:rsidRPr="00056DCB">
        <w:rPr>
          <w:rFonts w:hAnsi="宋体" w:hint="eastAsia"/>
        </w:rPr>
        <w:lastRenderedPageBreak/>
        <w:t>学等手续的，暂停对其发放研究生国家助学金和学业奖学金，待其恢复学籍后再行发放。超过规定学制年限的延期毕业生不再享受研究生国家助学金和学业奖学金。</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第十四条  对未在学校规定时间内注册学籍的硕士研究生，可根据实际情况暂不发放各类奖助学金。</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第十五条  硕士研究生若出现严重违反校纪校规、学术不端等情形，处分期间将取消学业奖学金的评定资格。</w:t>
      </w:r>
    </w:p>
    <w:p w:rsidR="00404B57" w:rsidRPr="00056DCB" w:rsidRDefault="00404B57" w:rsidP="00404B57">
      <w:pPr>
        <w:pStyle w:val="a7"/>
        <w:adjustRightInd w:val="0"/>
        <w:snapToGrid w:val="0"/>
        <w:spacing w:line="400" w:lineRule="exact"/>
        <w:ind w:firstLineChars="200" w:firstLine="420"/>
        <w:rPr>
          <w:rFonts w:hAnsi="宋体"/>
        </w:rPr>
      </w:pPr>
      <w:r w:rsidRPr="00056DCB">
        <w:rPr>
          <w:rFonts w:hAnsi="宋体" w:hint="eastAsia"/>
        </w:rPr>
        <w:t>第十六条  学校将严格执行国家有关教育法规，进一步健全研究生奖助学金评审和监督机制，确保奖助学金在评审和发放过程中的公平、公正、公开，杜绝弄虚作假。</w:t>
      </w:r>
    </w:p>
    <w:p w:rsidR="00404B57" w:rsidRPr="00056DCB" w:rsidRDefault="00404B57" w:rsidP="00404B57">
      <w:pPr>
        <w:pStyle w:val="a7"/>
        <w:adjustRightInd w:val="0"/>
        <w:snapToGrid w:val="0"/>
        <w:spacing w:before="260" w:after="200"/>
        <w:jc w:val="center"/>
        <w:rPr>
          <w:rFonts w:hAnsi="宋体"/>
          <w:b/>
          <w:bCs/>
        </w:rPr>
      </w:pPr>
      <w:r w:rsidRPr="00056DCB">
        <w:rPr>
          <w:rFonts w:hAnsi="宋体" w:hint="eastAsia"/>
          <w:b/>
          <w:bCs/>
        </w:rPr>
        <w:t>第五章 附则</w:t>
      </w:r>
    </w:p>
    <w:p w:rsidR="00404B57" w:rsidRPr="00BD5E0F" w:rsidRDefault="00404B57" w:rsidP="00404B57">
      <w:pPr>
        <w:pStyle w:val="a7"/>
        <w:adjustRightInd w:val="0"/>
        <w:snapToGrid w:val="0"/>
        <w:spacing w:line="400" w:lineRule="exact"/>
        <w:ind w:firstLineChars="200" w:firstLine="420"/>
        <w:rPr>
          <w:rFonts w:hAnsi="宋体"/>
        </w:rPr>
      </w:pPr>
      <w:r w:rsidRPr="00056DCB">
        <w:rPr>
          <w:rFonts w:hAnsi="宋体" w:hint="eastAsia"/>
        </w:rPr>
        <w:t>第十七条  本办法自2017年9月1日实施，由研究生院负责解释</w:t>
      </w:r>
    </w:p>
    <w:bookmarkEnd w:id="1"/>
    <w:p w:rsidR="00404B57" w:rsidRPr="00BD5E0F" w:rsidRDefault="00404B57" w:rsidP="00404B57">
      <w:pPr>
        <w:pStyle w:val="a7"/>
        <w:adjustRightInd w:val="0"/>
        <w:snapToGrid w:val="0"/>
        <w:spacing w:line="400" w:lineRule="exact"/>
        <w:ind w:firstLineChars="200" w:firstLine="420"/>
        <w:rPr>
          <w:rFonts w:hAnsi="宋体"/>
        </w:rPr>
      </w:pPr>
    </w:p>
    <w:p w:rsidR="00404B57" w:rsidRPr="00BD5E0F" w:rsidRDefault="00404B57" w:rsidP="00404B57">
      <w:pPr>
        <w:pStyle w:val="a7"/>
        <w:adjustRightInd w:val="0"/>
        <w:snapToGrid w:val="0"/>
        <w:spacing w:line="400" w:lineRule="exact"/>
        <w:ind w:firstLineChars="200" w:firstLine="420"/>
        <w:rPr>
          <w:rFonts w:hAnsi="宋体"/>
        </w:rPr>
      </w:pPr>
    </w:p>
    <w:p w:rsidR="0064022E" w:rsidRDefault="0064022E">
      <w:pPr>
        <w:rPr>
          <w:rFonts w:hint="eastAsia"/>
        </w:rPr>
      </w:pPr>
      <w:bookmarkStart w:id="4" w:name="_GoBack"/>
      <w:bookmarkEnd w:id="4"/>
    </w:p>
    <w:sectPr w:rsidR="006402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85" w:rsidRDefault="00216285" w:rsidP="00404B57">
      <w:r>
        <w:separator/>
      </w:r>
    </w:p>
  </w:endnote>
  <w:endnote w:type="continuationSeparator" w:id="0">
    <w:p w:rsidR="00216285" w:rsidRDefault="00216285" w:rsidP="0040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85" w:rsidRDefault="00216285" w:rsidP="00404B57">
      <w:r>
        <w:separator/>
      </w:r>
    </w:p>
  </w:footnote>
  <w:footnote w:type="continuationSeparator" w:id="0">
    <w:p w:rsidR="00216285" w:rsidRDefault="00216285" w:rsidP="0040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17"/>
    <w:rsid w:val="00135F17"/>
    <w:rsid w:val="00216285"/>
    <w:rsid w:val="00277FCC"/>
    <w:rsid w:val="00404B57"/>
    <w:rsid w:val="0064022E"/>
    <w:rsid w:val="0094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90D9"/>
  <w15:chartTrackingRefBased/>
  <w15:docId w15:val="{AF9060FF-2CC5-40B7-B800-5BDC92B2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B57"/>
    <w:pPr>
      <w:widowControl w:val="0"/>
      <w:jc w:val="both"/>
    </w:pPr>
    <w:rPr>
      <w:rFonts w:ascii="Times New Roman" w:eastAsia="宋体" w:hAnsi="Times New Roman" w:cs="Times New Roman"/>
      <w:szCs w:val="24"/>
    </w:rPr>
  </w:style>
  <w:style w:type="paragraph" w:styleId="2">
    <w:name w:val="heading 2"/>
    <w:basedOn w:val="a"/>
    <w:next w:val="a"/>
    <w:link w:val="20"/>
    <w:qFormat/>
    <w:rsid w:val="00404B57"/>
    <w:pPr>
      <w:pageBreakBefore/>
      <w:adjustRightInd w:val="0"/>
      <w:snapToGrid w:val="0"/>
      <w:spacing w:before="260" w:after="260"/>
      <w:jc w:val="center"/>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B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04B57"/>
    <w:rPr>
      <w:sz w:val="18"/>
      <w:szCs w:val="18"/>
    </w:rPr>
  </w:style>
  <w:style w:type="paragraph" w:styleId="a5">
    <w:name w:val="footer"/>
    <w:basedOn w:val="a"/>
    <w:link w:val="a6"/>
    <w:uiPriority w:val="99"/>
    <w:unhideWhenUsed/>
    <w:rsid w:val="00404B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04B57"/>
    <w:rPr>
      <w:sz w:val="18"/>
      <w:szCs w:val="18"/>
    </w:rPr>
  </w:style>
  <w:style w:type="character" w:customStyle="1" w:styleId="20">
    <w:name w:val="标题 2 字符"/>
    <w:basedOn w:val="a0"/>
    <w:link w:val="2"/>
    <w:rsid w:val="00404B57"/>
    <w:rPr>
      <w:rFonts w:ascii="Arial" w:eastAsia="宋体" w:hAnsi="Arial" w:cs="Times New Roman"/>
      <w:b/>
      <w:bCs/>
      <w:sz w:val="28"/>
      <w:szCs w:val="32"/>
    </w:rPr>
  </w:style>
  <w:style w:type="paragraph" w:styleId="a7">
    <w:name w:val="Plain Text"/>
    <w:basedOn w:val="a"/>
    <w:link w:val="1"/>
    <w:rsid w:val="00404B57"/>
    <w:rPr>
      <w:rFonts w:ascii="宋体" w:hAnsi="Courier New" w:cs="Courier New"/>
      <w:szCs w:val="21"/>
    </w:rPr>
  </w:style>
  <w:style w:type="character" w:customStyle="1" w:styleId="a8">
    <w:name w:val="纯文本 字符"/>
    <w:basedOn w:val="a0"/>
    <w:uiPriority w:val="99"/>
    <w:semiHidden/>
    <w:rsid w:val="00404B57"/>
    <w:rPr>
      <w:rFonts w:asciiTheme="minorEastAsia" w:hAnsi="Courier New" w:cs="Courier New"/>
      <w:szCs w:val="24"/>
    </w:rPr>
  </w:style>
  <w:style w:type="character" w:customStyle="1" w:styleId="1">
    <w:name w:val="纯文本 字符1"/>
    <w:link w:val="a7"/>
    <w:rsid w:val="00404B5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3395</Characters>
  <Application>Microsoft Office Word</Application>
  <DocSecurity>0</DocSecurity>
  <Lines>28</Lines>
  <Paragraphs>7</Paragraphs>
  <ScaleCrop>false</ScaleCrop>
  <Company>Microsoft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2018-05-25T00:37:00Z</dcterms:created>
  <dcterms:modified xsi:type="dcterms:W3CDTF">2018-05-25T00:37:00Z</dcterms:modified>
</cp:coreProperties>
</file>